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F975" w14:textId="77777777" w:rsidR="00B26108" w:rsidRDefault="00B26108" w:rsidP="00B26108">
      <w:pPr>
        <w:spacing w:after="0" w:line="240" w:lineRule="auto"/>
        <w:rPr>
          <w:rFonts w:ascii="Arial" w:hAnsi="Arial" w:cs="Arial"/>
          <w:b/>
          <w:bCs/>
        </w:rPr>
      </w:pPr>
      <w:r w:rsidRPr="00485079">
        <w:rPr>
          <w:rFonts w:ascii="Arial" w:hAnsi="Arial" w:cs="Arial"/>
          <w:b/>
          <w:bCs/>
        </w:rPr>
        <w:t>REASONS FOR REFUSAL</w:t>
      </w:r>
      <w:r>
        <w:rPr>
          <w:rFonts w:ascii="Arial" w:hAnsi="Arial" w:cs="Arial"/>
          <w:b/>
          <w:bCs/>
        </w:rPr>
        <w:t xml:space="preserve"> – DA/1750/2022 – PPSHCC-146 </w:t>
      </w:r>
    </w:p>
    <w:p w14:paraId="0D09B33B" w14:textId="77777777" w:rsidR="00B26108" w:rsidRDefault="00B26108" w:rsidP="00B26108">
      <w:pPr>
        <w:spacing w:after="0" w:line="240" w:lineRule="auto"/>
        <w:rPr>
          <w:rFonts w:ascii="Arial" w:hAnsi="Arial" w:cs="Arial"/>
          <w:b/>
          <w:bCs/>
        </w:rPr>
      </w:pPr>
    </w:p>
    <w:p w14:paraId="482D9AFA" w14:textId="77777777" w:rsidR="00B26108" w:rsidRDefault="00B26108" w:rsidP="00B26108">
      <w:pPr>
        <w:spacing w:after="0" w:line="240" w:lineRule="auto"/>
        <w:rPr>
          <w:rFonts w:ascii="Arial" w:hAnsi="Arial" w:cs="Arial"/>
          <w:b/>
          <w:bCs/>
        </w:rPr>
      </w:pPr>
      <w:r>
        <w:rPr>
          <w:rFonts w:ascii="Arial" w:hAnsi="Arial" w:cs="Arial"/>
          <w:b/>
          <w:bCs/>
        </w:rPr>
        <w:t>Reason 1</w:t>
      </w:r>
    </w:p>
    <w:p w14:paraId="189F39AC" w14:textId="77777777" w:rsidR="00B26108" w:rsidRPr="00485079" w:rsidRDefault="00B26108" w:rsidP="00B26108">
      <w:pPr>
        <w:spacing w:after="0" w:line="240" w:lineRule="auto"/>
        <w:rPr>
          <w:rFonts w:ascii="Arial" w:hAnsi="Arial" w:cs="Arial"/>
          <w:b/>
          <w:bCs/>
        </w:rPr>
      </w:pPr>
    </w:p>
    <w:p w14:paraId="2F742E96" w14:textId="77777777" w:rsidR="00B26108" w:rsidRPr="005273A1" w:rsidRDefault="00B26108" w:rsidP="00B26108">
      <w:pPr>
        <w:spacing w:after="0" w:line="240" w:lineRule="auto"/>
        <w:rPr>
          <w:rFonts w:ascii="Arial" w:hAnsi="Arial" w:cs="Arial"/>
        </w:rPr>
      </w:pPr>
      <w:r w:rsidRPr="005273A1">
        <w:rPr>
          <w:rFonts w:ascii="Arial" w:hAnsi="Arial" w:cs="Arial"/>
        </w:rPr>
        <w:t xml:space="preserve">The proposal has failed to demonstrate that it is permissible in accordance with Clause 16 of Schedule 1 (Additional permitted uses) of </w:t>
      </w:r>
      <w:r w:rsidRPr="005273A1">
        <w:rPr>
          <w:rFonts w:ascii="Arial" w:hAnsi="Arial" w:cs="Arial"/>
          <w:i/>
          <w:iCs/>
        </w:rPr>
        <w:t xml:space="preserve">Central Coast Local Environmental Plan 2022. </w:t>
      </w:r>
      <w:r w:rsidRPr="005273A1">
        <w:rPr>
          <w:rFonts w:ascii="Arial" w:hAnsi="Arial" w:cs="Arial"/>
        </w:rPr>
        <w:t xml:space="preserve">Council is not satisfied that under the proposal tourist and visitor accommodation will remain the dominant use on the land </w:t>
      </w:r>
      <w:proofErr w:type="gramStart"/>
      <w:r w:rsidRPr="005273A1">
        <w:rPr>
          <w:rFonts w:ascii="Arial" w:hAnsi="Arial" w:cs="Arial"/>
        </w:rPr>
        <w:t>as a whole as</w:t>
      </w:r>
      <w:proofErr w:type="gramEnd"/>
      <w:r w:rsidRPr="005273A1">
        <w:rPr>
          <w:rFonts w:ascii="Arial" w:hAnsi="Arial" w:cs="Arial"/>
        </w:rPr>
        <w:t xml:space="preserve"> required by the clause.</w:t>
      </w:r>
    </w:p>
    <w:p w14:paraId="172C05B0" w14:textId="77777777" w:rsidR="00B26108" w:rsidRDefault="00B26108" w:rsidP="00B26108">
      <w:pPr>
        <w:spacing w:after="0" w:line="240" w:lineRule="auto"/>
        <w:rPr>
          <w:rFonts w:ascii="Arial" w:hAnsi="Arial" w:cs="Arial"/>
        </w:rPr>
      </w:pPr>
    </w:p>
    <w:p w14:paraId="0EE2F893" w14:textId="77777777" w:rsidR="00B26108" w:rsidRPr="005273A1" w:rsidRDefault="00B26108" w:rsidP="00B26108">
      <w:pPr>
        <w:spacing w:after="0" w:line="240" w:lineRule="auto"/>
        <w:rPr>
          <w:rFonts w:ascii="Arial" w:hAnsi="Arial" w:cs="Arial"/>
          <w:b/>
          <w:bCs/>
        </w:rPr>
      </w:pPr>
      <w:r w:rsidRPr="005273A1">
        <w:rPr>
          <w:rFonts w:ascii="Arial" w:hAnsi="Arial" w:cs="Arial"/>
          <w:b/>
          <w:bCs/>
        </w:rPr>
        <w:t>Reason 2</w:t>
      </w:r>
    </w:p>
    <w:p w14:paraId="3466C564" w14:textId="77777777" w:rsidR="00B26108" w:rsidRDefault="00B26108" w:rsidP="00B26108">
      <w:pPr>
        <w:spacing w:after="0" w:line="240" w:lineRule="auto"/>
        <w:rPr>
          <w:rFonts w:ascii="Arial" w:hAnsi="Arial" w:cs="Arial"/>
        </w:rPr>
      </w:pPr>
    </w:p>
    <w:p w14:paraId="65AF6AB0" w14:textId="77777777" w:rsidR="00B26108" w:rsidRPr="005273A1" w:rsidRDefault="00B26108" w:rsidP="00B26108">
      <w:pPr>
        <w:spacing w:after="0" w:line="240" w:lineRule="auto"/>
        <w:rPr>
          <w:rFonts w:ascii="Arial" w:hAnsi="Arial" w:cs="Arial"/>
        </w:rPr>
      </w:pPr>
      <w:r w:rsidRPr="005273A1">
        <w:rPr>
          <w:rFonts w:ascii="Arial" w:hAnsi="Arial" w:cs="Arial"/>
        </w:rPr>
        <w:t>The development does not achieve the zone objectives of the SP3 Tourist zoning of the Central Coast Local Environmental Plan 2022:</w:t>
      </w:r>
    </w:p>
    <w:p w14:paraId="159CC838" w14:textId="485C2222" w:rsidR="00B26108" w:rsidRPr="005273A1" w:rsidRDefault="00B26108" w:rsidP="00B26108">
      <w:pPr>
        <w:pStyle w:val="ListParagraph"/>
        <w:numPr>
          <w:ilvl w:val="0"/>
          <w:numId w:val="2"/>
        </w:numPr>
        <w:spacing w:after="0" w:line="240" w:lineRule="auto"/>
        <w:rPr>
          <w:rFonts w:ascii="Arial" w:hAnsi="Arial" w:cs="Arial"/>
        </w:rPr>
      </w:pPr>
      <w:r w:rsidRPr="005273A1">
        <w:rPr>
          <w:rFonts w:ascii="Arial" w:hAnsi="Arial" w:cs="Arial"/>
        </w:rPr>
        <w:t xml:space="preserve">The proposal has not demonstrated the provision of limited permanent accommodation in the form of a </w:t>
      </w:r>
      <w:proofErr w:type="gramStart"/>
      <w:r w:rsidRPr="005273A1">
        <w:rPr>
          <w:rFonts w:ascii="Arial" w:hAnsi="Arial" w:cs="Arial"/>
        </w:rPr>
        <w:t>mixed use</w:t>
      </w:r>
      <w:proofErr w:type="gramEnd"/>
      <w:r w:rsidRPr="005273A1">
        <w:rPr>
          <w:rFonts w:ascii="Arial" w:hAnsi="Arial" w:cs="Arial"/>
        </w:rPr>
        <w:t xml:space="preserve"> development. On the contrary the number of proposed residential units (98) and gross floor area exceeds the proposal for tourist accommodation (97)</w:t>
      </w:r>
      <w:r>
        <w:rPr>
          <w:rFonts w:ascii="Arial" w:hAnsi="Arial" w:cs="Arial"/>
        </w:rPr>
        <w:t>.</w:t>
      </w:r>
      <w:r w:rsidRPr="005273A1">
        <w:rPr>
          <w:rFonts w:ascii="Arial" w:hAnsi="Arial" w:cs="Arial"/>
        </w:rPr>
        <w:t xml:space="preserve"> </w:t>
      </w:r>
    </w:p>
    <w:p w14:paraId="3AB9BD7F" w14:textId="77777777" w:rsidR="00B26108" w:rsidRPr="005273A1" w:rsidRDefault="00B26108" w:rsidP="00B26108">
      <w:pPr>
        <w:pStyle w:val="ListParagraph"/>
        <w:numPr>
          <w:ilvl w:val="0"/>
          <w:numId w:val="2"/>
        </w:numPr>
        <w:spacing w:after="0" w:line="240" w:lineRule="auto"/>
        <w:rPr>
          <w:rFonts w:ascii="Arial" w:hAnsi="Arial" w:cs="Arial"/>
        </w:rPr>
      </w:pPr>
      <w:r w:rsidRPr="005273A1">
        <w:rPr>
          <w:rFonts w:ascii="Arial" w:hAnsi="Arial" w:cs="Arial"/>
        </w:rPr>
        <w:t>The application has not demonstrated how the proposal protects or enhances the natural environment. On the contrary Council has concerns about potential impacts on threatened ecological communities and coastal wetlands.</w:t>
      </w:r>
    </w:p>
    <w:p w14:paraId="02A790F9" w14:textId="77777777" w:rsidR="00B26108" w:rsidRDefault="00B26108" w:rsidP="00B26108">
      <w:pPr>
        <w:spacing w:after="0" w:line="240" w:lineRule="auto"/>
        <w:rPr>
          <w:rFonts w:ascii="Arial" w:hAnsi="Arial" w:cs="Arial"/>
        </w:rPr>
      </w:pPr>
    </w:p>
    <w:p w14:paraId="71716025" w14:textId="77777777" w:rsidR="00B26108" w:rsidRPr="005273A1" w:rsidRDefault="00B26108" w:rsidP="00B26108">
      <w:pPr>
        <w:spacing w:after="0" w:line="240" w:lineRule="auto"/>
        <w:rPr>
          <w:rFonts w:ascii="Arial" w:hAnsi="Arial" w:cs="Arial"/>
          <w:b/>
          <w:bCs/>
        </w:rPr>
      </w:pPr>
      <w:r w:rsidRPr="005273A1">
        <w:rPr>
          <w:rFonts w:ascii="Arial" w:hAnsi="Arial" w:cs="Arial"/>
          <w:b/>
          <w:bCs/>
        </w:rPr>
        <w:t>Reason 3</w:t>
      </w:r>
    </w:p>
    <w:p w14:paraId="2582546C" w14:textId="77777777" w:rsidR="00B26108" w:rsidRDefault="00B26108" w:rsidP="00B26108">
      <w:pPr>
        <w:spacing w:after="0" w:line="240" w:lineRule="auto"/>
        <w:rPr>
          <w:rFonts w:ascii="Arial" w:hAnsi="Arial" w:cs="Arial"/>
        </w:rPr>
      </w:pPr>
    </w:p>
    <w:p w14:paraId="13ED69B6" w14:textId="77777777" w:rsidR="00B26108" w:rsidRPr="005273A1" w:rsidRDefault="00B26108" w:rsidP="00B26108">
      <w:pPr>
        <w:spacing w:after="0" w:line="240" w:lineRule="auto"/>
        <w:rPr>
          <w:rFonts w:ascii="Arial" w:hAnsi="Arial" w:cs="Arial"/>
          <w:i/>
          <w:iCs/>
        </w:rPr>
      </w:pPr>
      <w:r w:rsidRPr="005273A1">
        <w:rPr>
          <w:rFonts w:ascii="Arial" w:hAnsi="Arial" w:cs="Arial"/>
        </w:rPr>
        <w:t xml:space="preserve">The development has not demonstrated the permissibility of ancillary works in either RE2 zone or C3 Environmental Management zone of the </w:t>
      </w:r>
      <w:r w:rsidRPr="005273A1">
        <w:rPr>
          <w:rFonts w:ascii="Arial" w:hAnsi="Arial" w:cs="Arial"/>
          <w:i/>
          <w:iCs/>
        </w:rPr>
        <w:t>Central Coast Local Environmental Plan 2022.</w:t>
      </w:r>
    </w:p>
    <w:p w14:paraId="15FD209E" w14:textId="77777777" w:rsidR="00B26108" w:rsidRDefault="00B26108" w:rsidP="00B26108">
      <w:pPr>
        <w:pStyle w:val="ListParagraph"/>
        <w:spacing w:after="0" w:line="240" w:lineRule="auto"/>
        <w:rPr>
          <w:rFonts w:ascii="Arial" w:hAnsi="Arial" w:cs="Arial"/>
        </w:rPr>
      </w:pPr>
    </w:p>
    <w:p w14:paraId="2AD91B67" w14:textId="77777777" w:rsidR="00B26108" w:rsidRPr="005273A1" w:rsidRDefault="00B26108" w:rsidP="00B26108">
      <w:pPr>
        <w:spacing w:after="0" w:line="240" w:lineRule="auto"/>
        <w:rPr>
          <w:rFonts w:ascii="Arial" w:hAnsi="Arial" w:cs="Arial"/>
          <w:b/>
          <w:bCs/>
        </w:rPr>
      </w:pPr>
      <w:r w:rsidRPr="005273A1">
        <w:rPr>
          <w:rFonts w:ascii="Arial" w:hAnsi="Arial" w:cs="Arial"/>
          <w:b/>
          <w:bCs/>
        </w:rPr>
        <w:t>Reason 4</w:t>
      </w:r>
    </w:p>
    <w:p w14:paraId="65FCF543" w14:textId="77777777" w:rsidR="00B26108" w:rsidRDefault="00B26108" w:rsidP="00B26108">
      <w:pPr>
        <w:spacing w:after="0" w:line="240" w:lineRule="auto"/>
        <w:rPr>
          <w:rFonts w:ascii="Arial" w:hAnsi="Arial" w:cs="Arial"/>
        </w:rPr>
      </w:pPr>
    </w:p>
    <w:p w14:paraId="345A0A0B" w14:textId="77777777" w:rsidR="00B26108" w:rsidRDefault="00B26108" w:rsidP="00B26108">
      <w:pPr>
        <w:spacing w:after="0" w:line="240" w:lineRule="auto"/>
        <w:rPr>
          <w:rFonts w:ascii="Arial" w:hAnsi="Arial" w:cs="Arial"/>
        </w:rPr>
      </w:pPr>
      <w:r w:rsidRPr="005273A1">
        <w:rPr>
          <w:rFonts w:ascii="Arial" w:hAnsi="Arial" w:cs="Arial"/>
        </w:rPr>
        <w:t>The development does not achieve the zone objectives of the C3 Environmental Management zoning of the Central Coast Local Environmental Plan 2022 as the removal of vegetation is not consistent with the zone objectives.</w:t>
      </w:r>
    </w:p>
    <w:p w14:paraId="7D4027C0" w14:textId="77777777" w:rsidR="00B26108" w:rsidRDefault="00B26108" w:rsidP="00B26108">
      <w:pPr>
        <w:spacing w:after="0" w:line="240" w:lineRule="auto"/>
        <w:rPr>
          <w:rFonts w:ascii="Arial" w:hAnsi="Arial" w:cs="Arial"/>
        </w:rPr>
      </w:pPr>
    </w:p>
    <w:p w14:paraId="2141F633" w14:textId="77777777" w:rsidR="00B26108" w:rsidRPr="005273A1" w:rsidRDefault="00B26108" w:rsidP="00B26108">
      <w:pPr>
        <w:spacing w:after="0" w:line="240" w:lineRule="auto"/>
        <w:rPr>
          <w:rFonts w:ascii="Arial" w:hAnsi="Arial" w:cs="Arial"/>
          <w:b/>
          <w:bCs/>
        </w:rPr>
      </w:pPr>
      <w:r w:rsidRPr="005273A1">
        <w:rPr>
          <w:rFonts w:ascii="Arial" w:hAnsi="Arial" w:cs="Arial"/>
          <w:b/>
          <w:bCs/>
        </w:rPr>
        <w:t>Reason 5</w:t>
      </w:r>
    </w:p>
    <w:p w14:paraId="7A8EC955" w14:textId="77777777" w:rsidR="00B26108" w:rsidRPr="005273A1" w:rsidRDefault="00B26108" w:rsidP="00B26108">
      <w:pPr>
        <w:spacing w:after="0" w:line="240" w:lineRule="auto"/>
        <w:rPr>
          <w:rFonts w:ascii="Arial" w:hAnsi="Arial" w:cs="Arial"/>
        </w:rPr>
      </w:pPr>
    </w:p>
    <w:p w14:paraId="52CEB4AB" w14:textId="77777777" w:rsidR="00B26108" w:rsidRPr="005273A1" w:rsidRDefault="00B26108" w:rsidP="00B26108">
      <w:pPr>
        <w:autoSpaceDE w:val="0"/>
        <w:autoSpaceDN w:val="0"/>
        <w:adjustRightInd w:val="0"/>
        <w:spacing w:after="0" w:line="240" w:lineRule="auto"/>
        <w:rPr>
          <w:rFonts w:ascii="Arial" w:hAnsi="Arial" w:cs="Arial"/>
        </w:rPr>
      </w:pPr>
      <w:r w:rsidRPr="005273A1">
        <w:rPr>
          <w:rFonts w:ascii="Arial" w:hAnsi="Arial" w:cs="Arial"/>
        </w:rPr>
        <w:t>The proposal is inconsistent with the approved master plan for the site which identifies a maximum three storey building on the site for the purposes of tourist accommodation.</w:t>
      </w:r>
    </w:p>
    <w:p w14:paraId="5EF5E873" w14:textId="77777777" w:rsidR="00B26108" w:rsidRPr="0096062E" w:rsidRDefault="00B26108" w:rsidP="00B26108">
      <w:pPr>
        <w:spacing w:after="0" w:line="240" w:lineRule="auto"/>
        <w:rPr>
          <w:rFonts w:ascii="Arial" w:hAnsi="Arial" w:cs="Arial"/>
          <w:b/>
          <w:bCs/>
        </w:rPr>
      </w:pPr>
    </w:p>
    <w:p w14:paraId="1AE365F0"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6</w:t>
      </w:r>
    </w:p>
    <w:p w14:paraId="20CA59B8" w14:textId="77777777" w:rsidR="00B26108" w:rsidRDefault="00B26108" w:rsidP="00B26108">
      <w:pPr>
        <w:spacing w:after="0" w:line="240" w:lineRule="auto"/>
        <w:rPr>
          <w:rFonts w:ascii="Arial" w:hAnsi="Arial" w:cs="Arial"/>
        </w:rPr>
      </w:pPr>
    </w:p>
    <w:p w14:paraId="0DE09DCC" w14:textId="77777777" w:rsidR="00B26108" w:rsidRPr="000F0149" w:rsidRDefault="00B26108" w:rsidP="00B26108">
      <w:pPr>
        <w:spacing w:after="0" w:line="240" w:lineRule="auto"/>
        <w:rPr>
          <w:rFonts w:ascii="Arial" w:hAnsi="Arial" w:cs="Arial"/>
        </w:rPr>
      </w:pPr>
      <w:r w:rsidRPr="000F0149">
        <w:rPr>
          <w:rFonts w:ascii="Arial" w:hAnsi="Arial" w:cs="Arial"/>
        </w:rPr>
        <w:t xml:space="preserve">The proposal fails to promote a high standard of urban design that responds appropriately to the existing or desired future character of the area which is an aim of the Central Coast Local Environmental Plan 2022. The height, scale, </w:t>
      </w:r>
      <w:proofErr w:type="gramStart"/>
      <w:r w:rsidRPr="000F0149">
        <w:rPr>
          <w:rFonts w:ascii="Arial" w:hAnsi="Arial" w:cs="Arial"/>
        </w:rPr>
        <w:t>form</w:t>
      </w:r>
      <w:proofErr w:type="gramEnd"/>
      <w:r w:rsidRPr="000F0149">
        <w:rPr>
          <w:rFonts w:ascii="Arial" w:hAnsi="Arial" w:cs="Arial"/>
        </w:rPr>
        <w:t xml:space="preserve"> and density of the development is not acceptable within the locality having regard for existing development in the area and will result in adverse visual impacts.</w:t>
      </w:r>
    </w:p>
    <w:p w14:paraId="7D124631" w14:textId="77777777" w:rsidR="00B26108" w:rsidRDefault="00B26108" w:rsidP="00B26108">
      <w:pPr>
        <w:spacing w:after="0" w:line="240" w:lineRule="auto"/>
        <w:rPr>
          <w:rFonts w:ascii="Arial" w:hAnsi="Arial" w:cs="Arial"/>
        </w:rPr>
      </w:pPr>
    </w:p>
    <w:p w14:paraId="411BB0A6"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7</w:t>
      </w:r>
    </w:p>
    <w:p w14:paraId="5E54AB0B" w14:textId="77777777" w:rsidR="00B26108" w:rsidRDefault="00B26108" w:rsidP="00B26108">
      <w:pPr>
        <w:spacing w:after="0" w:line="240" w:lineRule="auto"/>
        <w:rPr>
          <w:rFonts w:ascii="Arial" w:hAnsi="Arial" w:cs="Arial"/>
        </w:rPr>
      </w:pPr>
    </w:p>
    <w:p w14:paraId="71329D8F" w14:textId="77777777" w:rsidR="00B26108" w:rsidRPr="0096062E" w:rsidRDefault="00B26108" w:rsidP="00B26108">
      <w:pPr>
        <w:spacing w:after="0" w:line="240" w:lineRule="auto"/>
        <w:rPr>
          <w:rFonts w:ascii="Arial" w:hAnsi="Arial" w:cs="Arial"/>
        </w:rPr>
      </w:pPr>
      <w:r w:rsidRPr="0096062E">
        <w:rPr>
          <w:rFonts w:ascii="Arial" w:hAnsi="Arial" w:cs="Arial"/>
        </w:rPr>
        <w:t xml:space="preserve">The development results in the clearing of native vegetation and there is inadequate information to determine if the area of native vegetation to be cleared requires preparation of a BDAR under the </w:t>
      </w:r>
      <w:r w:rsidRPr="0096062E">
        <w:rPr>
          <w:rFonts w:ascii="Arial" w:hAnsi="Arial" w:cs="Arial"/>
          <w:i/>
          <w:iCs/>
        </w:rPr>
        <w:t>Biodiversity Conservation Act 2016.</w:t>
      </w:r>
      <w:r w:rsidRPr="0096062E">
        <w:rPr>
          <w:rFonts w:ascii="Arial" w:hAnsi="Arial" w:cs="Arial"/>
        </w:rPr>
        <w:t xml:space="preserve"> A BDAR has not been submitted with the application.</w:t>
      </w:r>
    </w:p>
    <w:p w14:paraId="3DD36B9D" w14:textId="77777777" w:rsidR="00B26108" w:rsidRDefault="00B26108" w:rsidP="00B26108">
      <w:pPr>
        <w:spacing w:after="0" w:line="240" w:lineRule="auto"/>
        <w:rPr>
          <w:rFonts w:ascii="Arial" w:hAnsi="Arial" w:cs="Arial"/>
        </w:rPr>
      </w:pPr>
    </w:p>
    <w:p w14:paraId="72D438D4"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8</w:t>
      </w:r>
    </w:p>
    <w:p w14:paraId="52951234" w14:textId="77777777" w:rsidR="00B26108" w:rsidRDefault="00B26108" w:rsidP="00B26108">
      <w:pPr>
        <w:spacing w:after="0" w:line="240" w:lineRule="auto"/>
        <w:rPr>
          <w:rFonts w:ascii="Arial" w:hAnsi="Arial" w:cs="Arial"/>
        </w:rPr>
      </w:pPr>
    </w:p>
    <w:p w14:paraId="3BE83207" w14:textId="77777777" w:rsidR="00B26108" w:rsidRPr="0096062E" w:rsidRDefault="00B26108" w:rsidP="00B26108">
      <w:pPr>
        <w:spacing w:after="0" w:line="240" w:lineRule="auto"/>
        <w:rPr>
          <w:rFonts w:ascii="Arial" w:hAnsi="Arial" w:cs="Arial"/>
          <w:i/>
          <w:iCs/>
        </w:rPr>
      </w:pPr>
      <w:r w:rsidRPr="0096062E">
        <w:rPr>
          <w:rFonts w:ascii="Arial" w:hAnsi="Arial" w:cs="Arial"/>
        </w:rPr>
        <w:lastRenderedPageBreak/>
        <w:t xml:space="preserve">There is inadequate information to assess the potential impacts on coastal wetlands and the coastal wetland proximity area as required by </w:t>
      </w:r>
      <w:r w:rsidRPr="0096062E">
        <w:rPr>
          <w:rFonts w:ascii="Arial" w:hAnsi="Arial" w:cs="Arial"/>
          <w:i/>
          <w:iCs/>
        </w:rPr>
        <w:t>State Environmental Planning Policy (Resilience and Hazards) 2021.</w:t>
      </w:r>
    </w:p>
    <w:p w14:paraId="55D407EA" w14:textId="77777777" w:rsidR="00B26108" w:rsidRDefault="00B26108" w:rsidP="00B26108">
      <w:pPr>
        <w:spacing w:after="0" w:line="240" w:lineRule="auto"/>
        <w:rPr>
          <w:rFonts w:ascii="Arial" w:hAnsi="Arial" w:cs="Arial"/>
        </w:rPr>
      </w:pPr>
    </w:p>
    <w:p w14:paraId="42407FE3" w14:textId="77777777" w:rsidR="00B26108" w:rsidRDefault="00B26108" w:rsidP="00B26108">
      <w:pPr>
        <w:spacing w:after="0" w:line="240" w:lineRule="auto"/>
        <w:rPr>
          <w:rFonts w:ascii="Arial" w:hAnsi="Arial" w:cs="Arial"/>
          <w:b/>
          <w:bCs/>
        </w:rPr>
      </w:pPr>
      <w:r w:rsidRPr="0096062E">
        <w:rPr>
          <w:rFonts w:ascii="Arial" w:hAnsi="Arial" w:cs="Arial"/>
          <w:b/>
          <w:bCs/>
        </w:rPr>
        <w:t>Reason 9</w:t>
      </w:r>
    </w:p>
    <w:p w14:paraId="3F77062D" w14:textId="77777777" w:rsidR="00B26108" w:rsidRPr="0096062E" w:rsidRDefault="00B26108" w:rsidP="00B26108">
      <w:pPr>
        <w:spacing w:after="0" w:line="240" w:lineRule="auto"/>
        <w:rPr>
          <w:rFonts w:ascii="Arial" w:hAnsi="Arial" w:cs="Arial"/>
          <w:b/>
          <w:bCs/>
        </w:rPr>
      </w:pPr>
    </w:p>
    <w:p w14:paraId="5434B69A" w14:textId="77777777" w:rsidR="00B26108" w:rsidRDefault="00B26108" w:rsidP="00B26108">
      <w:pPr>
        <w:spacing w:after="0" w:line="240" w:lineRule="auto"/>
        <w:rPr>
          <w:rFonts w:ascii="Arial" w:hAnsi="Arial" w:cs="Arial"/>
        </w:rPr>
      </w:pPr>
      <w:r w:rsidRPr="0096062E">
        <w:rPr>
          <w:rFonts w:ascii="Arial" w:hAnsi="Arial" w:cs="Arial"/>
        </w:rPr>
        <w:t xml:space="preserve">There is insufficient information available to Council to adequately assess the impacts of the development application in accordance with the requirements of Clause 4.9 of </w:t>
      </w:r>
      <w:r w:rsidRPr="0096062E">
        <w:rPr>
          <w:rFonts w:ascii="Arial" w:hAnsi="Arial" w:cs="Arial"/>
          <w:i/>
          <w:iCs/>
        </w:rPr>
        <w:t>State Environmental Planning Policy (Biodiversity and Conservation) 2021</w:t>
      </w:r>
      <w:r w:rsidRPr="0096062E">
        <w:rPr>
          <w:rFonts w:ascii="Arial" w:hAnsi="Arial" w:cs="Arial"/>
        </w:rPr>
        <w:t>. A Koala Assessment Report prepared in accordance with the Draft Koala Habitat Protection Guideline 2020 has not been submitted.</w:t>
      </w:r>
    </w:p>
    <w:p w14:paraId="054E0C03" w14:textId="77777777" w:rsidR="00B26108" w:rsidRDefault="00B26108" w:rsidP="00B26108">
      <w:pPr>
        <w:spacing w:after="0" w:line="240" w:lineRule="auto"/>
        <w:rPr>
          <w:rFonts w:ascii="Arial" w:hAnsi="Arial" w:cs="Arial"/>
        </w:rPr>
      </w:pPr>
    </w:p>
    <w:p w14:paraId="1E2F8F4E" w14:textId="77777777" w:rsidR="00B26108" w:rsidRPr="002F7A74" w:rsidRDefault="00B26108" w:rsidP="00B26108">
      <w:pPr>
        <w:spacing w:after="0" w:line="240" w:lineRule="auto"/>
        <w:rPr>
          <w:rFonts w:ascii="Arial" w:hAnsi="Arial" w:cs="Arial"/>
          <w:b/>
          <w:bCs/>
        </w:rPr>
      </w:pPr>
      <w:r w:rsidRPr="002F7A74">
        <w:rPr>
          <w:rFonts w:ascii="Arial" w:hAnsi="Arial" w:cs="Arial"/>
          <w:b/>
          <w:bCs/>
        </w:rPr>
        <w:t>Reason 10</w:t>
      </w:r>
    </w:p>
    <w:p w14:paraId="2199705D" w14:textId="77777777" w:rsidR="00B26108" w:rsidRPr="000E2B14" w:rsidRDefault="00B26108" w:rsidP="00B26108">
      <w:pPr>
        <w:pStyle w:val="ListParagraph"/>
        <w:spacing w:after="0" w:line="240" w:lineRule="auto"/>
        <w:rPr>
          <w:rFonts w:ascii="Arial" w:hAnsi="Arial" w:cs="Arial"/>
        </w:rPr>
      </w:pPr>
    </w:p>
    <w:p w14:paraId="16786F23" w14:textId="77777777" w:rsidR="00B26108" w:rsidRPr="0096062E" w:rsidRDefault="00B26108" w:rsidP="00B26108">
      <w:pPr>
        <w:spacing w:after="0" w:line="240" w:lineRule="auto"/>
        <w:rPr>
          <w:rFonts w:ascii="Arial" w:hAnsi="Arial" w:cs="Arial"/>
        </w:rPr>
      </w:pPr>
      <w:r w:rsidRPr="0096062E">
        <w:rPr>
          <w:rFonts w:ascii="Arial" w:hAnsi="Arial" w:cs="Arial"/>
        </w:rPr>
        <w:t>The proposal fails to comply with the requirements of SEPP 65 as:</w:t>
      </w:r>
    </w:p>
    <w:p w14:paraId="254C52E8" w14:textId="77777777" w:rsidR="00B26108" w:rsidRPr="0096062E" w:rsidRDefault="00B26108" w:rsidP="00B26108">
      <w:pPr>
        <w:pStyle w:val="ListParagraph"/>
        <w:numPr>
          <w:ilvl w:val="0"/>
          <w:numId w:val="3"/>
        </w:numPr>
        <w:spacing w:after="0" w:line="240" w:lineRule="auto"/>
        <w:rPr>
          <w:rFonts w:ascii="Arial" w:hAnsi="Arial" w:cs="Arial"/>
        </w:rPr>
      </w:pPr>
      <w:r w:rsidRPr="0096062E">
        <w:rPr>
          <w:rFonts w:ascii="Arial" w:hAnsi="Arial" w:cs="Arial"/>
        </w:rPr>
        <w:t>The proposal is contrary to the 9 design quality principles.</w:t>
      </w:r>
    </w:p>
    <w:p w14:paraId="7C1542CD" w14:textId="77777777" w:rsidR="00B26108" w:rsidRPr="0096062E" w:rsidRDefault="00B26108" w:rsidP="00B26108">
      <w:pPr>
        <w:pStyle w:val="ListParagraph"/>
        <w:numPr>
          <w:ilvl w:val="0"/>
          <w:numId w:val="3"/>
        </w:numPr>
        <w:spacing w:after="0" w:line="240" w:lineRule="auto"/>
        <w:rPr>
          <w:rFonts w:ascii="Arial" w:hAnsi="Arial" w:cs="Arial"/>
        </w:rPr>
      </w:pPr>
      <w:r w:rsidRPr="0096062E">
        <w:rPr>
          <w:rFonts w:ascii="Arial" w:hAnsi="Arial" w:cs="Arial"/>
        </w:rPr>
        <w:t>The proposal is contrary to the ADG requirements with respect to context and building type, building depth, visual privacy, car parking and vehicle access, apartment size, room depth, private open space, solar access, natural ventilation, common circulation, storage, acoustic privacy, apartment mix, facades, mixed use developments, energy efficiency and waste management.</w:t>
      </w:r>
    </w:p>
    <w:p w14:paraId="56B0BF56" w14:textId="77777777" w:rsidR="00B26108" w:rsidRDefault="00B26108" w:rsidP="00B26108">
      <w:pPr>
        <w:autoSpaceDE w:val="0"/>
        <w:autoSpaceDN w:val="0"/>
        <w:adjustRightInd w:val="0"/>
        <w:spacing w:after="0" w:line="240" w:lineRule="auto"/>
        <w:jc w:val="both"/>
        <w:rPr>
          <w:rFonts w:ascii="Arial" w:hAnsi="Arial" w:cs="Arial"/>
        </w:rPr>
      </w:pPr>
    </w:p>
    <w:p w14:paraId="55A932AA" w14:textId="77777777" w:rsidR="00B26108" w:rsidRPr="0096062E" w:rsidRDefault="00B26108" w:rsidP="00B26108">
      <w:pPr>
        <w:autoSpaceDE w:val="0"/>
        <w:autoSpaceDN w:val="0"/>
        <w:adjustRightInd w:val="0"/>
        <w:spacing w:after="0" w:line="240" w:lineRule="auto"/>
        <w:jc w:val="both"/>
        <w:rPr>
          <w:rFonts w:ascii="Arial" w:hAnsi="Arial" w:cs="Arial"/>
          <w:b/>
          <w:bCs/>
        </w:rPr>
      </w:pPr>
      <w:r w:rsidRPr="0096062E">
        <w:rPr>
          <w:rFonts w:ascii="Arial" w:hAnsi="Arial" w:cs="Arial"/>
          <w:b/>
          <w:bCs/>
        </w:rPr>
        <w:t>Reason 11</w:t>
      </w:r>
    </w:p>
    <w:p w14:paraId="5709773A" w14:textId="77777777" w:rsidR="00B26108" w:rsidRPr="0096062E" w:rsidRDefault="00B26108" w:rsidP="00B26108">
      <w:pPr>
        <w:autoSpaceDE w:val="0"/>
        <w:autoSpaceDN w:val="0"/>
        <w:adjustRightInd w:val="0"/>
        <w:spacing w:after="0" w:line="240" w:lineRule="auto"/>
        <w:jc w:val="both"/>
        <w:rPr>
          <w:rFonts w:ascii="Arial" w:hAnsi="Arial" w:cs="Arial"/>
        </w:rPr>
      </w:pPr>
    </w:p>
    <w:p w14:paraId="212FD340" w14:textId="77777777" w:rsidR="00B26108" w:rsidRPr="0040059D" w:rsidRDefault="00B26108" w:rsidP="00B26108">
      <w:pPr>
        <w:spacing w:after="0" w:line="240" w:lineRule="auto"/>
        <w:rPr>
          <w:rFonts w:ascii="Arial" w:hAnsi="Arial" w:cs="Arial"/>
        </w:rPr>
      </w:pPr>
      <w:r>
        <w:rPr>
          <w:rFonts w:ascii="Arial" w:hAnsi="Arial" w:cs="Arial"/>
        </w:rPr>
        <w:t xml:space="preserve">In accordance with the requirements of Clause 4.6(2) of </w:t>
      </w:r>
      <w:r w:rsidRPr="00387246">
        <w:rPr>
          <w:rFonts w:ascii="Arial" w:hAnsi="Arial" w:cs="Arial"/>
          <w:i/>
          <w:iCs/>
        </w:rPr>
        <w:t>State Environmental Planning Policy (Resilience and Hazards) 2021</w:t>
      </w:r>
      <w:r>
        <w:rPr>
          <w:rFonts w:ascii="Arial" w:hAnsi="Arial" w:cs="Arial"/>
        </w:rPr>
        <w:t xml:space="preserve"> the applicant </w:t>
      </w:r>
      <w:r w:rsidRPr="00387246">
        <w:rPr>
          <w:rFonts w:ascii="Arial" w:hAnsi="Arial" w:cs="Arial"/>
        </w:rPr>
        <w:t xml:space="preserve">has failed to </w:t>
      </w:r>
      <w:r>
        <w:rPr>
          <w:rFonts w:ascii="Arial" w:hAnsi="Arial" w:cs="Arial"/>
        </w:rPr>
        <w:t xml:space="preserve">provide a report to the consent authority that specifies the findings of a preliminary investigation of the subject land in accordance with the contained land planning guidelines. </w:t>
      </w:r>
    </w:p>
    <w:p w14:paraId="42C7F64C" w14:textId="77777777" w:rsidR="00B26108" w:rsidRPr="000E2B14" w:rsidRDefault="00B26108" w:rsidP="00B26108">
      <w:pPr>
        <w:pStyle w:val="ListParagraph"/>
        <w:spacing w:after="0" w:line="240" w:lineRule="auto"/>
        <w:rPr>
          <w:rFonts w:ascii="Arial" w:hAnsi="Arial" w:cs="Arial"/>
        </w:rPr>
      </w:pPr>
    </w:p>
    <w:p w14:paraId="0C40965B"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12</w:t>
      </w:r>
    </w:p>
    <w:p w14:paraId="24D4E53F" w14:textId="77777777" w:rsidR="00B26108" w:rsidRDefault="00B26108" w:rsidP="00B26108">
      <w:pPr>
        <w:spacing w:after="0" w:line="240" w:lineRule="auto"/>
        <w:rPr>
          <w:rFonts w:ascii="Arial" w:hAnsi="Arial" w:cs="Arial"/>
        </w:rPr>
      </w:pPr>
    </w:p>
    <w:p w14:paraId="166B609B" w14:textId="77777777" w:rsidR="00B26108" w:rsidRPr="00E82B0A" w:rsidRDefault="00B26108" w:rsidP="00B26108">
      <w:pPr>
        <w:spacing w:after="0" w:line="240" w:lineRule="auto"/>
        <w:rPr>
          <w:rFonts w:ascii="Arial" w:hAnsi="Arial" w:cs="Arial"/>
        </w:rPr>
      </w:pPr>
      <w:r w:rsidRPr="00E82B0A">
        <w:rPr>
          <w:rFonts w:ascii="Arial" w:hAnsi="Arial" w:cs="Arial"/>
        </w:rPr>
        <w:t>Insufficient information has been provided in relation to the following:</w:t>
      </w:r>
    </w:p>
    <w:p w14:paraId="3065CF0F" w14:textId="77777777" w:rsidR="00B26108" w:rsidRPr="00C8457A" w:rsidRDefault="00B26108" w:rsidP="00B26108">
      <w:pPr>
        <w:pStyle w:val="ListParagraph"/>
        <w:rPr>
          <w:rFonts w:ascii="Arial" w:hAnsi="Arial" w:cs="Arial"/>
        </w:rPr>
      </w:pPr>
    </w:p>
    <w:p w14:paraId="4CC5477E"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Acoustic assessment</w:t>
      </w:r>
    </w:p>
    <w:p w14:paraId="47548CD5"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Social impact assessment</w:t>
      </w:r>
    </w:p>
    <w:p w14:paraId="11AB9BFA"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Economic assessment</w:t>
      </w:r>
    </w:p>
    <w:p w14:paraId="7F8B7C11"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 xml:space="preserve">Acid </w:t>
      </w:r>
      <w:proofErr w:type="spellStart"/>
      <w:r>
        <w:rPr>
          <w:rFonts w:ascii="Arial" w:hAnsi="Arial" w:cs="Arial"/>
        </w:rPr>
        <w:t>sulfate</w:t>
      </w:r>
      <w:proofErr w:type="spellEnd"/>
      <w:r>
        <w:rPr>
          <w:rFonts w:ascii="Arial" w:hAnsi="Arial" w:cs="Arial"/>
        </w:rPr>
        <w:t xml:space="preserve"> soils</w:t>
      </w:r>
    </w:p>
    <w:p w14:paraId="25238580" w14:textId="47B57003"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D</w:t>
      </w:r>
      <w:r>
        <w:rPr>
          <w:rFonts w:ascii="Arial" w:hAnsi="Arial" w:cs="Arial"/>
        </w:rPr>
        <w:t>ewatering</w:t>
      </w:r>
    </w:p>
    <w:p w14:paraId="5EC53393"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Geotechnical constraints</w:t>
      </w:r>
    </w:p>
    <w:p w14:paraId="4E587175"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Aboriginal due diligence</w:t>
      </w:r>
    </w:p>
    <w:p w14:paraId="164B0C1C" w14:textId="00A3AC7B"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Site c</w:t>
      </w:r>
      <w:r>
        <w:rPr>
          <w:rFonts w:ascii="Arial" w:hAnsi="Arial" w:cs="Arial"/>
        </w:rPr>
        <w:t>ontamination</w:t>
      </w:r>
    </w:p>
    <w:p w14:paraId="581C3DC0" w14:textId="77777777"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Sewer and water</w:t>
      </w:r>
    </w:p>
    <w:p w14:paraId="4E79D5B3" w14:textId="6A3AF616" w:rsidR="00B26108" w:rsidRDefault="00B26108" w:rsidP="00B26108">
      <w:pPr>
        <w:pStyle w:val="ListParagraph"/>
        <w:numPr>
          <w:ilvl w:val="1"/>
          <w:numId w:val="1"/>
        </w:numPr>
        <w:spacing w:after="0" w:line="240" w:lineRule="auto"/>
        <w:ind w:left="851" w:hanging="425"/>
        <w:rPr>
          <w:rFonts w:ascii="Arial" w:hAnsi="Arial" w:cs="Arial"/>
        </w:rPr>
      </w:pPr>
      <w:r>
        <w:rPr>
          <w:rFonts w:ascii="Arial" w:hAnsi="Arial" w:cs="Arial"/>
        </w:rPr>
        <w:t xml:space="preserve">Construction management – dust, </w:t>
      </w:r>
      <w:proofErr w:type="gramStart"/>
      <w:r>
        <w:rPr>
          <w:rFonts w:ascii="Arial" w:hAnsi="Arial" w:cs="Arial"/>
        </w:rPr>
        <w:t>odour</w:t>
      </w:r>
      <w:proofErr w:type="gramEnd"/>
      <w:r>
        <w:rPr>
          <w:rFonts w:ascii="Arial" w:hAnsi="Arial" w:cs="Arial"/>
        </w:rPr>
        <w:t xml:space="preserve"> and environmental impacts</w:t>
      </w:r>
    </w:p>
    <w:p w14:paraId="72FF9596" w14:textId="4A354E0E" w:rsidR="00C56D4D" w:rsidRDefault="00C56D4D" w:rsidP="00B26108">
      <w:pPr>
        <w:pStyle w:val="ListParagraph"/>
        <w:numPr>
          <w:ilvl w:val="1"/>
          <w:numId w:val="1"/>
        </w:numPr>
        <w:spacing w:after="0" w:line="240" w:lineRule="auto"/>
        <w:ind w:left="851" w:hanging="425"/>
        <w:rPr>
          <w:rFonts w:ascii="Arial" w:hAnsi="Arial" w:cs="Arial"/>
        </w:rPr>
      </w:pPr>
      <w:r>
        <w:rPr>
          <w:rFonts w:ascii="Arial" w:hAnsi="Arial" w:cs="Arial"/>
        </w:rPr>
        <w:t>Waste management</w:t>
      </w:r>
    </w:p>
    <w:p w14:paraId="5A55E94C" w14:textId="77777777" w:rsidR="00B26108" w:rsidRDefault="00B26108" w:rsidP="00B26108">
      <w:pPr>
        <w:spacing w:after="0" w:line="240" w:lineRule="auto"/>
        <w:ind w:left="851" w:hanging="425"/>
        <w:rPr>
          <w:rFonts w:ascii="Arial" w:hAnsi="Arial" w:cs="Arial"/>
          <w:b/>
          <w:bCs/>
        </w:rPr>
      </w:pPr>
    </w:p>
    <w:p w14:paraId="2CE3F209"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13</w:t>
      </w:r>
      <w:bookmarkStart w:id="0" w:name="_Hlk132293959"/>
    </w:p>
    <w:p w14:paraId="3FC90C8D" w14:textId="77777777" w:rsidR="00B26108" w:rsidRDefault="00B26108" w:rsidP="00B26108">
      <w:pPr>
        <w:spacing w:after="0" w:line="240" w:lineRule="auto"/>
        <w:rPr>
          <w:rFonts w:ascii="Arial" w:hAnsi="Arial" w:cs="Arial"/>
        </w:rPr>
      </w:pPr>
    </w:p>
    <w:p w14:paraId="1EF3496D" w14:textId="77777777" w:rsidR="00B26108" w:rsidRDefault="00B26108" w:rsidP="00B26108">
      <w:pPr>
        <w:spacing w:after="0" w:line="240" w:lineRule="auto"/>
        <w:rPr>
          <w:rFonts w:ascii="Arial" w:hAnsi="Arial" w:cs="Arial"/>
        </w:rPr>
      </w:pPr>
      <w:r>
        <w:rPr>
          <w:rFonts w:ascii="Arial" w:hAnsi="Arial" w:cs="Arial"/>
        </w:rPr>
        <w:t>The proposal fails to comply with the requirements of the Central Coast Development Control Plan 2022:</w:t>
      </w:r>
    </w:p>
    <w:p w14:paraId="7654AA05" w14:textId="77777777" w:rsidR="00B26108" w:rsidRDefault="00B26108" w:rsidP="00B26108">
      <w:pPr>
        <w:pStyle w:val="ListParagraph"/>
        <w:numPr>
          <w:ilvl w:val="0"/>
          <w:numId w:val="4"/>
        </w:numPr>
        <w:spacing w:after="0" w:line="240" w:lineRule="auto"/>
        <w:rPr>
          <w:rFonts w:ascii="Arial" w:hAnsi="Arial" w:cs="Arial"/>
        </w:rPr>
      </w:pPr>
      <w:r w:rsidRPr="0060073B">
        <w:rPr>
          <w:rFonts w:ascii="Arial" w:hAnsi="Arial" w:cs="Arial"/>
        </w:rPr>
        <w:t>Chapter 2.3 – Residential flat buildings</w:t>
      </w:r>
    </w:p>
    <w:p w14:paraId="290B7056" w14:textId="77777777" w:rsidR="00B26108" w:rsidRDefault="00B26108" w:rsidP="00B26108">
      <w:pPr>
        <w:pStyle w:val="ListParagraph"/>
        <w:numPr>
          <w:ilvl w:val="1"/>
          <w:numId w:val="4"/>
        </w:numPr>
        <w:spacing w:after="0" w:line="240" w:lineRule="auto"/>
        <w:rPr>
          <w:rFonts w:ascii="Arial" w:hAnsi="Arial" w:cs="Arial"/>
        </w:rPr>
      </w:pPr>
      <w:r>
        <w:rPr>
          <w:rFonts w:ascii="Arial" w:hAnsi="Arial" w:cs="Arial"/>
        </w:rPr>
        <w:t>Building height</w:t>
      </w:r>
    </w:p>
    <w:p w14:paraId="36E16A16" w14:textId="77777777" w:rsidR="00B26108" w:rsidRDefault="00B26108" w:rsidP="00B26108">
      <w:pPr>
        <w:pStyle w:val="ListParagraph"/>
        <w:numPr>
          <w:ilvl w:val="1"/>
          <w:numId w:val="4"/>
        </w:numPr>
        <w:spacing w:after="0" w:line="240" w:lineRule="auto"/>
        <w:rPr>
          <w:rFonts w:ascii="Arial" w:hAnsi="Arial" w:cs="Arial"/>
        </w:rPr>
      </w:pPr>
      <w:r>
        <w:rPr>
          <w:rFonts w:ascii="Arial" w:hAnsi="Arial" w:cs="Arial"/>
        </w:rPr>
        <w:t>Floor space ratio</w:t>
      </w:r>
    </w:p>
    <w:p w14:paraId="00AF957A" w14:textId="77777777" w:rsidR="00B26108" w:rsidRDefault="00B26108" w:rsidP="00B26108">
      <w:pPr>
        <w:pStyle w:val="ListParagraph"/>
        <w:numPr>
          <w:ilvl w:val="0"/>
          <w:numId w:val="4"/>
        </w:numPr>
        <w:spacing w:after="0" w:line="240" w:lineRule="auto"/>
        <w:rPr>
          <w:rFonts w:ascii="Arial" w:hAnsi="Arial" w:cs="Arial"/>
        </w:rPr>
      </w:pPr>
      <w:r w:rsidRPr="0060073B">
        <w:rPr>
          <w:rFonts w:ascii="Arial" w:hAnsi="Arial" w:cs="Arial"/>
        </w:rPr>
        <w:t>Chapter 2.13 – Transport and Parking</w:t>
      </w:r>
    </w:p>
    <w:p w14:paraId="6B0627BC" w14:textId="77777777" w:rsidR="00B26108" w:rsidRPr="0060073B" w:rsidRDefault="00B26108" w:rsidP="00B26108">
      <w:pPr>
        <w:pStyle w:val="ListParagraph"/>
        <w:numPr>
          <w:ilvl w:val="1"/>
          <w:numId w:val="4"/>
        </w:numPr>
        <w:spacing w:after="0" w:line="240" w:lineRule="auto"/>
        <w:rPr>
          <w:rFonts w:ascii="Arial" w:hAnsi="Arial" w:cs="Arial"/>
        </w:rPr>
      </w:pPr>
      <w:r w:rsidRPr="0060073B">
        <w:rPr>
          <w:rFonts w:ascii="Arial" w:hAnsi="Arial" w:cs="Arial"/>
        </w:rPr>
        <w:t>With respect to the amount of car parking provided.</w:t>
      </w:r>
    </w:p>
    <w:p w14:paraId="662F3CE6" w14:textId="77777777" w:rsidR="00B26108" w:rsidRDefault="00B26108" w:rsidP="00B26108">
      <w:pPr>
        <w:pStyle w:val="ListParagraph"/>
        <w:numPr>
          <w:ilvl w:val="0"/>
          <w:numId w:val="4"/>
        </w:numPr>
        <w:spacing w:after="0" w:line="240" w:lineRule="auto"/>
        <w:rPr>
          <w:rFonts w:ascii="Arial" w:hAnsi="Arial" w:cs="Arial"/>
        </w:rPr>
      </w:pPr>
      <w:r w:rsidRPr="0060073B">
        <w:rPr>
          <w:rFonts w:ascii="Arial" w:hAnsi="Arial" w:cs="Arial"/>
        </w:rPr>
        <w:t>Chapter 2.14 – Site Waste Management</w:t>
      </w:r>
    </w:p>
    <w:p w14:paraId="3D40349F" w14:textId="77777777" w:rsidR="00B26108" w:rsidRDefault="00B26108" w:rsidP="00B26108">
      <w:pPr>
        <w:pStyle w:val="ListParagraph"/>
        <w:numPr>
          <w:ilvl w:val="1"/>
          <w:numId w:val="4"/>
        </w:numPr>
        <w:spacing w:after="0" w:line="240" w:lineRule="auto"/>
        <w:rPr>
          <w:rFonts w:ascii="Arial" w:hAnsi="Arial" w:cs="Arial"/>
        </w:rPr>
      </w:pPr>
      <w:r w:rsidRPr="0060073B">
        <w:rPr>
          <w:rFonts w:ascii="Arial" w:hAnsi="Arial" w:cs="Arial"/>
        </w:rPr>
        <w:lastRenderedPageBreak/>
        <w:t>Not demonstrated that waste truck can enter the development</w:t>
      </w:r>
    </w:p>
    <w:p w14:paraId="632F9545" w14:textId="77777777" w:rsidR="00B26108" w:rsidRPr="0060073B" w:rsidRDefault="00B26108" w:rsidP="00B26108">
      <w:pPr>
        <w:pStyle w:val="ListParagraph"/>
        <w:numPr>
          <w:ilvl w:val="1"/>
          <w:numId w:val="4"/>
        </w:numPr>
        <w:spacing w:after="0" w:line="240" w:lineRule="auto"/>
        <w:rPr>
          <w:rFonts w:ascii="Arial" w:hAnsi="Arial" w:cs="Arial"/>
        </w:rPr>
      </w:pPr>
      <w:r w:rsidRPr="0060073B">
        <w:rPr>
          <w:rFonts w:ascii="Arial" w:hAnsi="Arial" w:cs="Arial"/>
        </w:rPr>
        <w:t xml:space="preserve">Does not comply with the </w:t>
      </w:r>
      <w:r>
        <w:rPr>
          <w:rFonts w:ascii="Arial" w:hAnsi="Arial" w:cs="Arial"/>
        </w:rPr>
        <w:t>Central Coast Waste Control G</w:t>
      </w:r>
      <w:r w:rsidRPr="0060073B">
        <w:rPr>
          <w:rFonts w:ascii="Arial" w:hAnsi="Arial" w:cs="Arial"/>
        </w:rPr>
        <w:t>uidelines.</w:t>
      </w:r>
    </w:p>
    <w:bookmarkEnd w:id="0"/>
    <w:p w14:paraId="337E6C48" w14:textId="77777777" w:rsidR="00B26108" w:rsidRDefault="00B26108" w:rsidP="00B26108">
      <w:pPr>
        <w:spacing w:after="0" w:line="240" w:lineRule="auto"/>
        <w:rPr>
          <w:rFonts w:ascii="Arial" w:hAnsi="Arial" w:cs="Arial"/>
          <w:b/>
          <w:bCs/>
        </w:rPr>
      </w:pPr>
    </w:p>
    <w:p w14:paraId="140CD56F"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14</w:t>
      </w:r>
    </w:p>
    <w:p w14:paraId="4B64BD8B" w14:textId="77777777" w:rsidR="00B26108" w:rsidRDefault="00B26108" w:rsidP="00B26108">
      <w:pPr>
        <w:spacing w:after="0" w:line="240" w:lineRule="auto"/>
        <w:rPr>
          <w:rFonts w:ascii="Arial" w:hAnsi="Arial" w:cs="Arial"/>
        </w:rPr>
      </w:pPr>
    </w:p>
    <w:p w14:paraId="72C85C81" w14:textId="77777777" w:rsidR="00B26108" w:rsidRPr="00E82B0A" w:rsidRDefault="00B26108" w:rsidP="00B26108">
      <w:pPr>
        <w:spacing w:after="0" w:line="240" w:lineRule="auto"/>
        <w:rPr>
          <w:rFonts w:ascii="Arial" w:hAnsi="Arial" w:cs="Arial"/>
        </w:rPr>
      </w:pPr>
      <w:r w:rsidRPr="00E82B0A">
        <w:rPr>
          <w:rFonts w:ascii="Arial" w:hAnsi="Arial" w:cs="Arial"/>
        </w:rPr>
        <w:t>The proposal will result in unacceptable impacts on the residential amenity of neighbours from:</w:t>
      </w:r>
    </w:p>
    <w:p w14:paraId="0B91A6FE" w14:textId="77777777" w:rsidR="00B26108" w:rsidRPr="0060073B" w:rsidRDefault="00B26108" w:rsidP="00B26108">
      <w:pPr>
        <w:pStyle w:val="ListParagraph"/>
        <w:numPr>
          <w:ilvl w:val="0"/>
          <w:numId w:val="5"/>
        </w:numPr>
        <w:spacing w:after="0" w:line="240" w:lineRule="auto"/>
        <w:rPr>
          <w:rFonts w:ascii="Arial" w:hAnsi="Arial" w:cs="Arial"/>
        </w:rPr>
      </w:pPr>
      <w:r w:rsidRPr="0060073B">
        <w:rPr>
          <w:rFonts w:ascii="Arial" w:hAnsi="Arial" w:cs="Arial"/>
        </w:rPr>
        <w:t xml:space="preserve">Adverse visual impacts from the height, </w:t>
      </w:r>
      <w:proofErr w:type="gramStart"/>
      <w:r w:rsidRPr="0060073B">
        <w:rPr>
          <w:rFonts w:ascii="Arial" w:hAnsi="Arial" w:cs="Arial"/>
        </w:rPr>
        <w:t>bulk</w:t>
      </w:r>
      <w:proofErr w:type="gramEnd"/>
      <w:r w:rsidRPr="0060073B">
        <w:rPr>
          <w:rFonts w:ascii="Arial" w:hAnsi="Arial" w:cs="Arial"/>
        </w:rPr>
        <w:t xml:space="preserve"> and scale of the development</w:t>
      </w:r>
    </w:p>
    <w:p w14:paraId="6DC027ED" w14:textId="77777777" w:rsidR="00B26108" w:rsidRPr="0060073B" w:rsidRDefault="00B26108" w:rsidP="00B26108">
      <w:pPr>
        <w:pStyle w:val="ListParagraph"/>
        <w:numPr>
          <w:ilvl w:val="0"/>
          <w:numId w:val="5"/>
        </w:numPr>
        <w:spacing w:after="0" w:line="240" w:lineRule="auto"/>
        <w:rPr>
          <w:rFonts w:ascii="Arial" w:hAnsi="Arial" w:cs="Arial"/>
        </w:rPr>
      </w:pPr>
      <w:r w:rsidRPr="0060073B">
        <w:rPr>
          <w:rFonts w:ascii="Arial" w:hAnsi="Arial" w:cs="Arial"/>
        </w:rPr>
        <w:t>Overlooking</w:t>
      </w:r>
    </w:p>
    <w:p w14:paraId="7FC89E23" w14:textId="77777777" w:rsidR="00B26108" w:rsidRPr="0060073B" w:rsidRDefault="00B26108" w:rsidP="00B26108">
      <w:pPr>
        <w:pStyle w:val="ListParagraph"/>
        <w:numPr>
          <w:ilvl w:val="0"/>
          <w:numId w:val="5"/>
        </w:numPr>
        <w:spacing w:after="0" w:line="240" w:lineRule="auto"/>
        <w:rPr>
          <w:rFonts w:ascii="Arial" w:hAnsi="Arial" w:cs="Arial"/>
        </w:rPr>
      </w:pPr>
      <w:r w:rsidRPr="0060073B">
        <w:rPr>
          <w:rFonts w:ascii="Arial" w:hAnsi="Arial" w:cs="Arial"/>
        </w:rPr>
        <w:t xml:space="preserve">Noise impacts </w:t>
      </w:r>
    </w:p>
    <w:p w14:paraId="4E67AC69" w14:textId="77777777" w:rsidR="00B26108" w:rsidRPr="0060073B" w:rsidRDefault="00B26108" w:rsidP="00B26108">
      <w:pPr>
        <w:pStyle w:val="ListParagraph"/>
        <w:numPr>
          <w:ilvl w:val="0"/>
          <w:numId w:val="5"/>
        </w:numPr>
        <w:spacing w:after="0" w:line="240" w:lineRule="auto"/>
        <w:rPr>
          <w:rFonts w:ascii="Arial" w:hAnsi="Arial" w:cs="Arial"/>
        </w:rPr>
      </w:pPr>
      <w:r w:rsidRPr="0060073B">
        <w:rPr>
          <w:rFonts w:ascii="Arial" w:hAnsi="Arial" w:cs="Arial"/>
        </w:rPr>
        <w:t>Light overspill</w:t>
      </w:r>
    </w:p>
    <w:p w14:paraId="7A4E102F" w14:textId="77777777" w:rsidR="00B26108" w:rsidRDefault="00B26108" w:rsidP="00B26108">
      <w:pPr>
        <w:pStyle w:val="ListParagraph"/>
        <w:spacing w:after="0" w:line="240" w:lineRule="auto"/>
        <w:rPr>
          <w:rFonts w:ascii="Arial" w:hAnsi="Arial" w:cs="Arial"/>
        </w:rPr>
      </w:pPr>
    </w:p>
    <w:p w14:paraId="1FCFC553" w14:textId="77777777" w:rsidR="00B26108" w:rsidRPr="0096062E" w:rsidRDefault="00B26108" w:rsidP="00B26108">
      <w:pPr>
        <w:autoSpaceDE w:val="0"/>
        <w:autoSpaceDN w:val="0"/>
        <w:adjustRightInd w:val="0"/>
        <w:spacing w:after="0" w:line="240" w:lineRule="auto"/>
        <w:jc w:val="both"/>
        <w:rPr>
          <w:rFonts w:ascii="Arial" w:hAnsi="Arial" w:cs="Arial"/>
          <w:b/>
          <w:bCs/>
          <w:color w:val="000000"/>
          <w:shd w:val="clear" w:color="auto" w:fill="FFFFFF"/>
          <w:lang w:eastAsia="en-AU"/>
        </w:rPr>
      </w:pPr>
      <w:r w:rsidRPr="0096062E">
        <w:rPr>
          <w:rFonts w:ascii="Arial" w:hAnsi="Arial" w:cs="Arial"/>
          <w:b/>
          <w:bCs/>
          <w:color w:val="000000"/>
          <w:shd w:val="clear" w:color="auto" w:fill="FFFFFF"/>
          <w:lang w:eastAsia="en-AU"/>
        </w:rPr>
        <w:t>Reason 15</w:t>
      </w:r>
    </w:p>
    <w:p w14:paraId="00D1CA83" w14:textId="77777777" w:rsidR="00B26108" w:rsidRDefault="00B26108" w:rsidP="00B26108">
      <w:pPr>
        <w:autoSpaceDE w:val="0"/>
        <w:autoSpaceDN w:val="0"/>
        <w:adjustRightInd w:val="0"/>
        <w:spacing w:after="0" w:line="240" w:lineRule="auto"/>
        <w:jc w:val="both"/>
        <w:rPr>
          <w:rFonts w:ascii="Arial" w:hAnsi="Arial" w:cs="Arial"/>
          <w:color w:val="000000"/>
          <w:shd w:val="clear" w:color="auto" w:fill="FFFFFF"/>
          <w:lang w:eastAsia="en-AU"/>
        </w:rPr>
      </w:pPr>
    </w:p>
    <w:p w14:paraId="0B52B067" w14:textId="77777777" w:rsidR="00B26108" w:rsidRPr="00E82B0A" w:rsidRDefault="00B26108" w:rsidP="00B26108">
      <w:pPr>
        <w:autoSpaceDE w:val="0"/>
        <w:autoSpaceDN w:val="0"/>
        <w:adjustRightInd w:val="0"/>
        <w:spacing w:after="0" w:line="240" w:lineRule="auto"/>
        <w:jc w:val="both"/>
        <w:rPr>
          <w:rFonts w:ascii="Arial" w:hAnsi="Arial" w:cs="Arial"/>
          <w:color w:val="000000"/>
          <w:shd w:val="clear" w:color="auto" w:fill="FFFFFF"/>
          <w:lang w:eastAsia="en-AU"/>
        </w:rPr>
      </w:pPr>
      <w:r w:rsidRPr="00E82B0A">
        <w:rPr>
          <w:rFonts w:ascii="Arial" w:hAnsi="Arial" w:cs="Arial"/>
          <w:color w:val="000000"/>
          <w:shd w:val="clear" w:color="auto" w:fill="FFFFFF"/>
          <w:lang w:eastAsia="en-AU"/>
        </w:rPr>
        <w:t xml:space="preserve">The consent of the Community Association has not been provided with the application. The proposal relies on infrastructure (roads and sewerage) that are owned and operated by the Community Association. Accordingly, their consent to the application is required. </w:t>
      </w:r>
    </w:p>
    <w:p w14:paraId="7E46045B" w14:textId="77777777" w:rsidR="00B26108" w:rsidRDefault="00B26108" w:rsidP="00B26108">
      <w:pPr>
        <w:autoSpaceDE w:val="0"/>
        <w:autoSpaceDN w:val="0"/>
        <w:adjustRightInd w:val="0"/>
        <w:spacing w:after="0" w:line="240" w:lineRule="auto"/>
        <w:jc w:val="both"/>
        <w:rPr>
          <w:rFonts w:ascii="Arial" w:hAnsi="Arial" w:cs="Arial"/>
          <w:color w:val="000000"/>
          <w:shd w:val="clear" w:color="auto" w:fill="FFFFFF"/>
          <w:lang w:eastAsia="en-AU"/>
        </w:rPr>
      </w:pPr>
    </w:p>
    <w:p w14:paraId="5F221174" w14:textId="77777777" w:rsidR="00B26108" w:rsidRPr="0096062E" w:rsidRDefault="00B26108" w:rsidP="00B26108">
      <w:pPr>
        <w:autoSpaceDE w:val="0"/>
        <w:autoSpaceDN w:val="0"/>
        <w:adjustRightInd w:val="0"/>
        <w:spacing w:after="0" w:line="240" w:lineRule="auto"/>
        <w:jc w:val="both"/>
        <w:rPr>
          <w:rFonts w:ascii="Arial" w:hAnsi="Arial" w:cs="Arial"/>
          <w:b/>
          <w:bCs/>
          <w:color w:val="000000"/>
          <w:shd w:val="clear" w:color="auto" w:fill="FFFFFF"/>
          <w:lang w:eastAsia="en-AU"/>
        </w:rPr>
      </w:pPr>
      <w:r w:rsidRPr="0096062E">
        <w:rPr>
          <w:rFonts w:ascii="Arial" w:hAnsi="Arial" w:cs="Arial"/>
          <w:b/>
          <w:bCs/>
          <w:color w:val="000000"/>
          <w:shd w:val="clear" w:color="auto" w:fill="FFFFFF"/>
          <w:lang w:eastAsia="en-AU"/>
        </w:rPr>
        <w:t>Reason 16</w:t>
      </w:r>
    </w:p>
    <w:p w14:paraId="39047113" w14:textId="77777777" w:rsidR="00B26108" w:rsidRDefault="00B26108" w:rsidP="00B26108">
      <w:pPr>
        <w:autoSpaceDE w:val="0"/>
        <w:autoSpaceDN w:val="0"/>
        <w:adjustRightInd w:val="0"/>
        <w:spacing w:after="0" w:line="240" w:lineRule="auto"/>
        <w:jc w:val="both"/>
        <w:rPr>
          <w:rFonts w:ascii="Arial" w:hAnsi="Arial" w:cs="Arial"/>
          <w:color w:val="000000"/>
          <w:highlight w:val="yellow"/>
          <w:shd w:val="clear" w:color="auto" w:fill="FFFFFF"/>
          <w:lang w:eastAsia="en-AU"/>
        </w:rPr>
      </w:pPr>
    </w:p>
    <w:p w14:paraId="7A72A8E3" w14:textId="77777777" w:rsidR="00B26108" w:rsidRPr="00E82B0A" w:rsidRDefault="00B26108" w:rsidP="00B26108">
      <w:pPr>
        <w:autoSpaceDE w:val="0"/>
        <w:autoSpaceDN w:val="0"/>
        <w:adjustRightInd w:val="0"/>
        <w:spacing w:after="0" w:line="240" w:lineRule="auto"/>
        <w:jc w:val="both"/>
        <w:rPr>
          <w:rFonts w:ascii="Arial" w:hAnsi="Arial" w:cs="Arial"/>
          <w:color w:val="000000"/>
          <w:shd w:val="clear" w:color="auto" w:fill="FFFFFF"/>
          <w:lang w:eastAsia="en-AU"/>
        </w:rPr>
      </w:pPr>
      <w:r>
        <w:rPr>
          <w:rFonts w:ascii="Arial" w:hAnsi="Arial" w:cs="Arial"/>
          <w:color w:val="000000"/>
          <w:shd w:val="clear" w:color="auto" w:fill="FFFFFF"/>
          <w:lang w:eastAsia="en-AU"/>
        </w:rPr>
        <w:t xml:space="preserve">The proposal fails to comply with Clause 5.21 of </w:t>
      </w:r>
      <w:r w:rsidRPr="004D555F">
        <w:rPr>
          <w:rFonts w:ascii="Arial" w:hAnsi="Arial" w:cs="Arial"/>
          <w:i/>
          <w:iCs/>
          <w:color w:val="000000"/>
          <w:shd w:val="clear" w:color="auto" w:fill="FFFFFF"/>
          <w:lang w:eastAsia="en-AU"/>
        </w:rPr>
        <w:t>Central Coast Local Environmental Plan 2022</w:t>
      </w:r>
      <w:r>
        <w:rPr>
          <w:rFonts w:ascii="Arial" w:hAnsi="Arial" w:cs="Arial"/>
          <w:color w:val="000000"/>
          <w:shd w:val="clear" w:color="auto" w:fill="FFFFFF"/>
          <w:lang w:eastAsia="en-AU"/>
        </w:rPr>
        <w:t xml:space="preserve"> as it has not been demonstrated that the development incorporates appropriate measures to manage risk to life in the event of a flood.</w:t>
      </w:r>
    </w:p>
    <w:p w14:paraId="1BC5F524" w14:textId="77777777" w:rsidR="00B26108" w:rsidRPr="0096062E" w:rsidRDefault="00B26108" w:rsidP="00B26108">
      <w:pPr>
        <w:pStyle w:val="ListParagraph"/>
        <w:spacing w:after="0" w:line="240" w:lineRule="auto"/>
        <w:rPr>
          <w:rFonts w:ascii="Arial" w:hAnsi="Arial" w:cs="Arial"/>
          <w:b/>
          <w:bCs/>
          <w:color w:val="000000"/>
          <w:shd w:val="clear" w:color="auto" w:fill="FFFFFF"/>
          <w:lang w:eastAsia="en-AU"/>
        </w:rPr>
      </w:pPr>
    </w:p>
    <w:p w14:paraId="145A367B" w14:textId="77777777" w:rsidR="00B26108" w:rsidRPr="0096062E" w:rsidRDefault="00B26108" w:rsidP="00B26108">
      <w:pPr>
        <w:autoSpaceDE w:val="0"/>
        <w:autoSpaceDN w:val="0"/>
        <w:adjustRightInd w:val="0"/>
        <w:spacing w:after="0" w:line="240" w:lineRule="auto"/>
        <w:jc w:val="both"/>
        <w:rPr>
          <w:rFonts w:ascii="Arial" w:hAnsi="Arial" w:cs="Arial"/>
          <w:b/>
          <w:bCs/>
          <w:color w:val="000000"/>
          <w:shd w:val="clear" w:color="auto" w:fill="FFFFFF"/>
          <w:lang w:eastAsia="en-AU"/>
        </w:rPr>
      </w:pPr>
      <w:r w:rsidRPr="0096062E">
        <w:rPr>
          <w:rFonts w:ascii="Arial" w:hAnsi="Arial" w:cs="Arial"/>
          <w:b/>
          <w:bCs/>
          <w:color w:val="000000"/>
          <w:shd w:val="clear" w:color="auto" w:fill="FFFFFF"/>
          <w:lang w:eastAsia="en-AU"/>
        </w:rPr>
        <w:t>Reason 17</w:t>
      </w:r>
    </w:p>
    <w:p w14:paraId="63E8BC56" w14:textId="77777777" w:rsidR="00B26108" w:rsidRDefault="00B26108" w:rsidP="00B26108">
      <w:pPr>
        <w:autoSpaceDE w:val="0"/>
        <w:autoSpaceDN w:val="0"/>
        <w:adjustRightInd w:val="0"/>
        <w:spacing w:after="0" w:line="240" w:lineRule="auto"/>
        <w:jc w:val="both"/>
        <w:rPr>
          <w:rFonts w:ascii="Arial" w:hAnsi="Arial" w:cs="Arial"/>
          <w:color w:val="000000"/>
          <w:shd w:val="clear" w:color="auto" w:fill="FFFFFF"/>
          <w:lang w:eastAsia="en-AU"/>
        </w:rPr>
      </w:pPr>
    </w:p>
    <w:p w14:paraId="728E1D29" w14:textId="77777777" w:rsidR="00B26108" w:rsidRPr="00E82B0A" w:rsidRDefault="00B26108" w:rsidP="00B26108">
      <w:pPr>
        <w:autoSpaceDE w:val="0"/>
        <w:autoSpaceDN w:val="0"/>
        <w:adjustRightInd w:val="0"/>
        <w:spacing w:after="0" w:line="240" w:lineRule="auto"/>
        <w:jc w:val="both"/>
        <w:rPr>
          <w:rFonts w:ascii="Arial" w:hAnsi="Arial" w:cs="Arial"/>
          <w:color w:val="000000"/>
          <w:shd w:val="clear" w:color="auto" w:fill="FFFFFF"/>
          <w:lang w:eastAsia="en-AU"/>
        </w:rPr>
      </w:pPr>
      <w:r w:rsidRPr="00E82B0A">
        <w:rPr>
          <w:rFonts w:ascii="Arial" w:hAnsi="Arial" w:cs="Arial"/>
          <w:color w:val="000000"/>
          <w:shd w:val="clear" w:color="auto" w:fill="FFFFFF"/>
          <w:lang w:eastAsia="en-AU"/>
        </w:rPr>
        <w:t>The consent authority is not satisfied to the granting of consent in relation to Clauses 5.21</w:t>
      </w:r>
      <w:r>
        <w:rPr>
          <w:rFonts w:ascii="Arial" w:hAnsi="Arial" w:cs="Arial"/>
          <w:color w:val="000000"/>
          <w:shd w:val="clear" w:color="auto" w:fill="FFFFFF"/>
          <w:lang w:eastAsia="en-AU"/>
        </w:rPr>
        <w:t xml:space="preserve"> (Flood planning)</w:t>
      </w:r>
      <w:r w:rsidRPr="00E82B0A">
        <w:rPr>
          <w:rFonts w:ascii="Arial" w:hAnsi="Arial" w:cs="Arial"/>
          <w:color w:val="000000"/>
          <w:shd w:val="clear" w:color="auto" w:fill="FFFFFF"/>
          <w:lang w:eastAsia="en-AU"/>
        </w:rPr>
        <w:t xml:space="preserve"> and 7.6 </w:t>
      </w:r>
      <w:r>
        <w:rPr>
          <w:rFonts w:ascii="Arial" w:hAnsi="Arial" w:cs="Arial"/>
          <w:color w:val="000000"/>
          <w:shd w:val="clear" w:color="auto" w:fill="FFFFFF"/>
          <w:lang w:eastAsia="en-AU"/>
        </w:rPr>
        <w:t xml:space="preserve">(Essential services) </w:t>
      </w:r>
      <w:r w:rsidRPr="00E82B0A">
        <w:rPr>
          <w:rFonts w:ascii="Arial" w:hAnsi="Arial" w:cs="Arial"/>
          <w:color w:val="000000"/>
          <w:shd w:val="clear" w:color="auto" w:fill="FFFFFF"/>
          <w:lang w:eastAsia="en-AU"/>
        </w:rPr>
        <w:t xml:space="preserve">of </w:t>
      </w:r>
      <w:r w:rsidRPr="00E82B0A">
        <w:rPr>
          <w:rFonts w:ascii="Arial" w:hAnsi="Arial" w:cs="Arial"/>
          <w:i/>
          <w:iCs/>
          <w:color w:val="000000"/>
          <w:shd w:val="clear" w:color="auto" w:fill="FFFFFF"/>
          <w:lang w:eastAsia="en-AU"/>
        </w:rPr>
        <w:t>Central Coast Local Environmental Plan 2022</w:t>
      </w:r>
      <w:r w:rsidRPr="00E82B0A">
        <w:rPr>
          <w:rFonts w:ascii="Arial" w:hAnsi="Arial" w:cs="Arial"/>
          <w:color w:val="000000"/>
          <w:shd w:val="clear" w:color="auto" w:fill="FFFFFF"/>
          <w:lang w:eastAsia="en-AU"/>
        </w:rPr>
        <w:t>.</w:t>
      </w:r>
    </w:p>
    <w:p w14:paraId="510199A4" w14:textId="77777777" w:rsidR="00B26108" w:rsidRDefault="00B26108" w:rsidP="00B26108">
      <w:pPr>
        <w:pStyle w:val="ListParagraph"/>
        <w:autoSpaceDE w:val="0"/>
        <w:autoSpaceDN w:val="0"/>
        <w:adjustRightInd w:val="0"/>
        <w:spacing w:after="0" w:line="240" w:lineRule="auto"/>
        <w:jc w:val="both"/>
        <w:rPr>
          <w:rFonts w:ascii="Arial" w:hAnsi="Arial" w:cs="Arial"/>
          <w:color w:val="000000"/>
          <w:shd w:val="clear" w:color="auto" w:fill="FFFFFF"/>
          <w:lang w:eastAsia="en-AU"/>
        </w:rPr>
      </w:pPr>
    </w:p>
    <w:p w14:paraId="45700A36" w14:textId="77777777" w:rsidR="00B26108" w:rsidRDefault="00B26108" w:rsidP="00B26108">
      <w:pPr>
        <w:spacing w:after="0" w:line="240" w:lineRule="auto"/>
        <w:rPr>
          <w:rFonts w:ascii="Arial" w:hAnsi="Arial" w:cs="Arial"/>
          <w:b/>
          <w:bCs/>
        </w:rPr>
      </w:pPr>
      <w:r w:rsidRPr="0096062E">
        <w:rPr>
          <w:rFonts w:ascii="Arial" w:hAnsi="Arial" w:cs="Arial"/>
          <w:b/>
          <w:bCs/>
        </w:rPr>
        <w:t>Reason 18</w:t>
      </w:r>
    </w:p>
    <w:p w14:paraId="76448717" w14:textId="77777777" w:rsidR="00B26108" w:rsidRPr="0096062E" w:rsidRDefault="00B26108" w:rsidP="00B26108">
      <w:pPr>
        <w:spacing w:after="0" w:line="240" w:lineRule="auto"/>
        <w:rPr>
          <w:rFonts w:ascii="Arial" w:hAnsi="Arial" w:cs="Arial"/>
          <w:b/>
          <w:bCs/>
        </w:rPr>
      </w:pPr>
    </w:p>
    <w:p w14:paraId="3DFF7684" w14:textId="77777777" w:rsidR="00B26108" w:rsidRPr="00E82B0A" w:rsidRDefault="00B26108" w:rsidP="00B26108">
      <w:pPr>
        <w:spacing w:after="0" w:line="240" w:lineRule="auto"/>
        <w:rPr>
          <w:rFonts w:ascii="Arial" w:hAnsi="Arial" w:cs="Arial"/>
          <w:i/>
          <w:iCs/>
        </w:rPr>
      </w:pPr>
      <w:r w:rsidRPr="00E82B0A">
        <w:rPr>
          <w:rFonts w:ascii="Arial" w:hAnsi="Arial" w:cs="Arial"/>
        </w:rPr>
        <w:t xml:space="preserve">The site is not suitable for the proposed development having regard for the provisions of Section 4.15(1)(c) of the </w:t>
      </w:r>
      <w:r w:rsidRPr="00E82B0A">
        <w:rPr>
          <w:rFonts w:ascii="Arial" w:hAnsi="Arial" w:cs="Arial"/>
          <w:i/>
          <w:iCs/>
        </w:rPr>
        <w:t>Environmental Planning and Assessment Act 1979.</w:t>
      </w:r>
    </w:p>
    <w:p w14:paraId="0C7274DB" w14:textId="77777777" w:rsidR="00B26108" w:rsidRPr="003C3C41" w:rsidRDefault="00B26108" w:rsidP="00B26108">
      <w:pPr>
        <w:pStyle w:val="ListParagraph"/>
        <w:spacing w:after="0" w:line="240" w:lineRule="auto"/>
        <w:rPr>
          <w:rFonts w:ascii="Arial" w:hAnsi="Arial" w:cs="Arial"/>
          <w:i/>
          <w:iCs/>
        </w:rPr>
      </w:pPr>
    </w:p>
    <w:p w14:paraId="1DF9B34D" w14:textId="77777777" w:rsidR="00B26108" w:rsidRPr="0096062E" w:rsidRDefault="00B26108" w:rsidP="00B26108">
      <w:pPr>
        <w:spacing w:after="0" w:line="240" w:lineRule="auto"/>
        <w:rPr>
          <w:rFonts w:ascii="Arial" w:hAnsi="Arial" w:cs="Arial"/>
          <w:b/>
          <w:bCs/>
        </w:rPr>
      </w:pPr>
      <w:r w:rsidRPr="0096062E">
        <w:rPr>
          <w:rFonts w:ascii="Arial" w:hAnsi="Arial" w:cs="Arial"/>
          <w:b/>
          <w:bCs/>
        </w:rPr>
        <w:t>Reason 19</w:t>
      </w:r>
    </w:p>
    <w:p w14:paraId="0F605E3A" w14:textId="77777777" w:rsidR="00B26108" w:rsidRDefault="00B26108" w:rsidP="00B26108">
      <w:pPr>
        <w:spacing w:after="0" w:line="240" w:lineRule="auto"/>
        <w:rPr>
          <w:rFonts w:ascii="Arial" w:hAnsi="Arial" w:cs="Arial"/>
        </w:rPr>
      </w:pPr>
    </w:p>
    <w:p w14:paraId="7F0B94F5" w14:textId="77777777" w:rsidR="00B26108" w:rsidRDefault="00B26108" w:rsidP="00B26108">
      <w:pPr>
        <w:spacing w:after="0" w:line="240" w:lineRule="auto"/>
        <w:rPr>
          <w:rFonts w:ascii="Arial" w:hAnsi="Arial" w:cs="Arial"/>
          <w:sz w:val="18"/>
          <w:szCs w:val="18"/>
        </w:rPr>
      </w:pPr>
      <w:r w:rsidRPr="00E82B0A">
        <w:rPr>
          <w:rFonts w:ascii="Arial" w:hAnsi="Arial" w:cs="Arial"/>
        </w:rPr>
        <w:t xml:space="preserve">The proposal is not in the public interest. </w:t>
      </w:r>
    </w:p>
    <w:p w14:paraId="7A5E7C8D" w14:textId="77777777" w:rsidR="00B26108" w:rsidRDefault="00B26108" w:rsidP="00B26108">
      <w:pPr>
        <w:spacing w:after="0" w:line="240" w:lineRule="auto"/>
        <w:rPr>
          <w:rFonts w:ascii="Arial" w:hAnsi="Arial" w:cs="Arial"/>
          <w:sz w:val="18"/>
          <w:szCs w:val="18"/>
        </w:rPr>
      </w:pPr>
    </w:p>
    <w:p w14:paraId="15DD2FAD" w14:textId="77777777" w:rsidR="00B26108" w:rsidRDefault="00B26108" w:rsidP="00B26108"/>
    <w:p w14:paraId="2B78F323" w14:textId="77777777" w:rsidR="00A44D66" w:rsidRDefault="00A44D66"/>
    <w:sectPr w:rsidR="00A44D66" w:rsidSect="001B6FEB">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BC77" w14:textId="77777777" w:rsidR="00AF64FE" w:rsidRPr="005E06BC" w:rsidRDefault="00C56D4D" w:rsidP="00AF64FE">
    <w:pPr>
      <w:pStyle w:val="Footer"/>
      <w:jc w:val="center"/>
      <w:rPr>
        <w:color w:val="A6A6A6" w:themeColor="background1" w:themeShade="A6"/>
        <w:sz w:val="18"/>
        <w:szCs w:val="18"/>
      </w:rPr>
    </w:pPr>
    <w:r w:rsidRPr="005E06BC">
      <w:rPr>
        <w:rFonts w:ascii="Arial" w:hAnsi="Arial" w:cs="Arial"/>
        <w:color w:val="A6A6A6" w:themeColor="background1" w:themeShade="A6"/>
        <w:sz w:val="18"/>
        <w:szCs w:val="18"/>
      </w:rPr>
      <w:t xml:space="preserve">Final </w:t>
    </w:r>
    <w:r w:rsidRPr="005E06BC">
      <w:rPr>
        <w:rFonts w:ascii="Arial" w:hAnsi="Arial" w:cs="Arial"/>
        <w:color w:val="A6A6A6" w:themeColor="background1" w:themeShade="A6"/>
        <w:sz w:val="18"/>
        <w:szCs w:val="18"/>
      </w:rPr>
      <w:t>Assessment RPP Report DA/1750/2022 &amp; PPSCCC-146</w:t>
    </w:r>
    <w:r w:rsidRPr="005E06BC">
      <w:rPr>
        <w:color w:val="A6A6A6" w:themeColor="background1" w:themeShade="A6"/>
        <w:sz w:val="18"/>
        <w:szCs w:val="18"/>
      </w:rPr>
      <w:tab/>
    </w:r>
    <w:sdt>
      <w:sdtPr>
        <w:rPr>
          <w:color w:val="A6A6A6" w:themeColor="background1" w:themeShade="A6"/>
          <w:sz w:val="18"/>
          <w:szCs w:val="18"/>
        </w:rPr>
        <w:id w:val="944035259"/>
        <w:docPartObj>
          <w:docPartGallery w:val="Page Numbers (Bottom of Page)"/>
          <w:docPartUnique/>
        </w:docPartObj>
      </w:sdtPr>
      <w:sdtEndPr/>
      <w:sdtContent>
        <w:r w:rsidRPr="005E06BC">
          <w:rPr>
            <w:color w:val="A6A6A6" w:themeColor="background1" w:themeShade="A6"/>
            <w:sz w:val="18"/>
            <w:szCs w:val="18"/>
          </w:rPr>
          <w:t xml:space="preserve">Page | </w:t>
        </w:r>
        <w:r w:rsidRPr="005E06BC">
          <w:rPr>
            <w:color w:val="A6A6A6" w:themeColor="background1" w:themeShade="A6"/>
            <w:sz w:val="18"/>
            <w:szCs w:val="18"/>
          </w:rPr>
          <w:fldChar w:fldCharType="begin"/>
        </w:r>
        <w:r w:rsidRPr="005E06BC">
          <w:rPr>
            <w:color w:val="A6A6A6" w:themeColor="background1" w:themeShade="A6"/>
            <w:sz w:val="18"/>
            <w:szCs w:val="18"/>
          </w:rPr>
          <w:instrText xml:space="preserve"> PAGE   \* MERGEFORMAT </w:instrText>
        </w:r>
        <w:r w:rsidRPr="005E06BC">
          <w:rPr>
            <w:color w:val="A6A6A6" w:themeColor="background1" w:themeShade="A6"/>
            <w:sz w:val="18"/>
            <w:szCs w:val="18"/>
          </w:rPr>
          <w:fldChar w:fldCharType="separate"/>
        </w:r>
        <w:r w:rsidRPr="005E06BC">
          <w:rPr>
            <w:noProof/>
            <w:color w:val="A6A6A6" w:themeColor="background1" w:themeShade="A6"/>
            <w:sz w:val="18"/>
            <w:szCs w:val="18"/>
          </w:rPr>
          <w:t>2</w:t>
        </w:r>
        <w:r w:rsidRPr="005E06BC">
          <w:rPr>
            <w:noProof/>
            <w:color w:val="A6A6A6" w:themeColor="background1" w:themeShade="A6"/>
            <w:sz w:val="18"/>
            <w:szCs w:val="18"/>
          </w:rPr>
          <w:fldChar w:fldCharType="end"/>
        </w:r>
        <w:r w:rsidRPr="005E06BC">
          <w:rPr>
            <w:color w:val="A6A6A6" w:themeColor="background1" w:themeShade="A6"/>
            <w:sz w:val="18"/>
            <w:szCs w:val="18"/>
          </w:rPr>
          <w:t xml:space="preserve"> </w:t>
        </w:r>
      </w:sdtContent>
    </w:sdt>
  </w:p>
  <w:p w14:paraId="3C9CF90C" w14:textId="77777777" w:rsidR="006E052B" w:rsidRDefault="00C56D4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1DB4"/>
    <w:multiLevelType w:val="hybridMultilevel"/>
    <w:tmpl w:val="54408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40049E"/>
    <w:multiLevelType w:val="hybridMultilevel"/>
    <w:tmpl w:val="B2DE8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2F08F1"/>
    <w:multiLevelType w:val="hybridMultilevel"/>
    <w:tmpl w:val="52A85734"/>
    <w:lvl w:ilvl="0" w:tplc="0C09000F">
      <w:start w:val="1"/>
      <w:numFmt w:val="decimal"/>
      <w:lvlText w:val="%1."/>
      <w:lvlJc w:val="left"/>
      <w:pPr>
        <w:ind w:left="720" w:hanging="360"/>
      </w:pPr>
    </w:lvl>
    <w:lvl w:ilvl="1" w:tplc="0542160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2B3A15"/>
    <w:multiLevelType w:val="hybridMultilevel"/>
    <w:tmpl w:val="227652CE"/>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9025C6"/>
    <w:multiLevelType w:val="hybridMultilevel"/>
    <w:tmpl w:val="A3C2E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08"/>
    <w:rsid w:val="00A44D66"/>
    <w:rsid w:val="00B26108"/>
    <w:rsid w:val="00C56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A489"/>
  <w15:chartTrackingRefBased/>
  <w15:docId w15:val="{C0EC85D7-140A-4602-B856-A0FA10C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abc"/>
    <w:basedOn w:val="Normal"/>
    <w:link w:val="ListParagraphChar"/>
    <w:uiPriority w:val="34"/>
    <w:qFormat/>
    <w:rsid w:val="00B26108"/>
    <w:pPr>
      <w:ind w:left="720"/>
      <w:contextualSpacing/>
    </w:pPr>
  </w:style>
  <w:style w:type="paragraph" w:styleId="Footer">
    <w:name w:val="footer"/>
    <w:basedOn w:val="Normal"/>
    <w:link w:val="FooterChar"/>
    <w:uiPriority w:val="99"/>
    <w:unhideWhenUsed/>
    <w:rsid w:val="00B26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08"/>
  </w:style>
  <w:style w:type="character" w:customStyle="1" w:styleId="ListParagraphChar">
    <w:name w:val="List Paragraph Char"/>
    <w:aliases w:val="Para abc Char"/>
    <w:link w:val="ListParagraph"/>
    <w:uiPriority w:val="34"/>
    <w:locked/>
    <w:rsid w:val="00B2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893</Words>
  <Characters>4900</Characters>
  <Application>Microsoft Office Word</Application>
  <DocSecurity>0</DocSecurity>
  <Lines>149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Tattam</dc:creator>
  <cp:keywords/>
  <dc:description/>
  <cp:lastModifiedBy>Jenny Tattam</cp:lastModifiedBy>
  <cp:revision>1</cp:revision>
  <dcterms:created xsi:type="dcterms:W3CDTF">2023-04-24T02:36:00Z</dcterms:created>
  <dcterms:modified xsi:type="dcterms:W3CDTF">2023-04-24T03:02:00Z</dcterms:modified>
</cp:coreProperties>
</file>